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57" w:rsidRPr="00186057" w:rsidRDefault="00186057" w:rsidP="00186057">
      <w:pPr>
        <w:pStyle w:val="a5"/>
        <w:jc w:val="center"/>
        <w:rPr>
          <w:b/>
          <w:sz w:val="32"/>
          <w:szCs w:val="32"/>
        </w:rPr>
      </w:pPr>
      <w:r w:rsidRPr="00186057">
        <w:rPr>
          <w:b/>
          <w:sz w:val="32"/>
          <w:szCs w:val="32"/>
        </w:rPr>
        <w:t>银行合</w:t>
      </w:r>
      <w:proofErr w:type="gramStart"/>
      <w:r w:rsidRPr="00186057">
        <w:rPr>
          <w:b/>
          <w:sz w:val="32"/>
          <w:szCs w:val="32"/>
        </w:rPr>
        <w:t>规</w:t>
      </w:r>
      <w:proofErr w:type="gramEnd"/>
      <w:r w:rsidRPr="00186057">
        <w:rPr>
          <w:b/>
          <w:sz w:val="32"/>
          <w:szCs w:val="32"/>
        </w:rPr>
        <w:t>反洗</w:t>
      </w:r>
      <w:proofErr w:type="gramStart"/>
      <w:r w:rsidRPr="00186057">
        <w:rPr>
          <w:b/>
          <w:sz w:val="32"/>
          <w:szCs w:val="32"/>
        </w:rPr>
        <w:t>钱培训</w:t>
      </w:r>
      <w:proofErr w:type="gramEnd"/>
      <w:r w:rsidRPr="00186057">
        <w:rPr>
          <w:b/>
          <w:sz w:val="32"/>
          <w:szCs w:val="32"/>
        </w:rPr>
        <w:t>内容解析</w:t>
      </w:r>
    </w:p>
    <w:p w:rsidR="00186057" w:rsidRDefault="00186057" w:rsidP="00186057">
      <w:pPr>
        <w:pStyle w:val="a5"/>
        <w:rPr>
          <w:sz w:val="18"/>
          <w:szCs w:val="18"/>
        </w:rPr>
      </w:pPr>
      <w:r>
        <w:rPr>
          <w:sz w:val="18"/>
          <w:szCs w:val="18"/>
        </w:rPr>
        <w:t xml:space="preserve">　　在当今金融业中，银行合</w:t>
      </w:r>
      <w:proofErr w:type="gramStart"/>
      <w:r>
        <w:rPr>
          <w:sz w:val="18"/>
          <w:szCs w:val="18"/>
        </w:rPr>
        <w:t>规</w:t>
      </w:r>
      <w:proofErr w:type="gramEnd"/>
      <w:r>
        <w:rPr>
          <w:sz w:val="18"/>
          <w:szCs w:val="18"/>
        </w:rPr>
        <w:t>反洗钱(AML)培训是至关重要的一项任务。为了确保银行员工具备与不断发展的洗钱和恐怖融资威胁相匹配的知识和技能，银行机构需要提供全面的AML培训。</w:t>
      </w:r>
    </w:p>
    <w:p w:rsidR="00186057" w:rsidRDefault="00186057" w:rsidP="00186057">
      <w:pPr>
        <w:pStyle w:val="a5"/>
        <w:rPr>
          <w:sz w:val="18"/>
          <w:szCs w:val="18"/>
        </w:rPr>
      </w:pPr>
      <w:r>
        <w:rPr>
          <w:sz w:val="18"/>
          <w:szCs w:val="18"/>
        </w:rPr>
        <w:t xml:space="preserve">　　</w:t>
      </w:r>
      <w:proofErr w:type="gramStart"/>
      <w:r>
        <w:rPr>
          <w:sz w:val="18"/>
          <w:szCs w:val="18"/>
        </w:rPr>
        <w:t>华企网校</w:t>
      </w:r>
      <w:proofErr w:type="gramEnd"/>
      <w:r>
        <w:rPr>
          <w:sz w:val="18"/>
          <w:szCs w:val="18"/>
        </w:rPr>
        <w:t>_在本文将重点介绍银行合</w:t>
      </w:r>
      <w:proofErr w:type="gramStart"/>
      <w:r>
        <w:rPr>
          <w:sz w:val="18"/>
          <w:szCs w:val="18"/>
        </w:rPr>
        <w:t>规</w:t>
      </w:r>
      <w:proofErr w:type="gramEnd"/>
      <w:r>
        <w:rPr>
          <w:sz w:val="18"/>
          <w:szCs w:val="18"/>
        </w:rPr>
        <w:t>反洗</w:t>
      </w:r>
      <w:proofErr w:type="gramStart"/>
      <w:r>
        <w:rPr>
          <w:sz w:val="18"/>
          <w:szCs w:val="18"/>
        </w:rPr>
        <w:t>钱培训</w:t>
      </w:r>
      <w:proofErr w:type="gramEnd"/>
      <w:r>
        <w:rPr>
          <w:sz w:val="18"/>
          <w:szCs w:val="18"/>
        </w:rPr>
        <w:t>内容，为银行员工提供明确的指导和了解。</w:t>
      </w:r>
    </w:p>
    <w:p w:rsidR="00186057" w:rsidRDefault="00186057" w:rsidP="00186057">
      <w:pPr>
        <w:pStyle w:val="a5"/>
        <w:rPr>
          <w:sz w:val="18"/>
          <w:szCs w:val="18"/>
        </w:rPr>
      </w:pPr>
      <w:r>
        <w:rPr>
          <w:sz w:val="18"/>
          <w:szCs w:val="18"/>
        </w:rPr>
        <w:t xml:space="preserve">　　</w:t>
      </w:r>
      <w:r>
        <w:rPr>
          <w:rStyle w:val="a6"/>
        </w:rPr>
        <w:t>一、AML基础知识</w:t>
      </w:r>
    </w:p>
    <w:p w:rsidR="00186057" w:rsidRDefault="00186057" w:rsidP="00186057">
      <w:pPr>
        <w:pStyle w:val="a5"/>
        <w:rPr>
          <w:sz w:val="18"/>
          <w:szCs w:val="18"/>
        </w:rPr>
      </w:pPr>
      <w:r>
        <w:rPr>
          <w:sz w:val="18"/>
          <w:szCs w:val="18"/>
        </w:rPr>
        <w:t xml:space="preserve">　　1. 什么是洗钱?</w:t>
      </w:r>
    </w:p>
    <w:p w:rsidR="00186057" w:rsidRDefault="00186057" w:rsidP="00186057">
      <w:pPr>
        <w:pStyle w:val="a5"/>
        <w:rPr>
          <w:sz w:val="18"/>
          <w:szCs w:val="18"/>
        </w:rPr>
      </w:pPr>
      <w:r>
        <w:rPr>
          <w:sz w:val="18"/>
          <w:szCs w:val="18"/>
        </w:rPr>
        <w:t xml:space="preserve">　　2. 洗钱的目的和过程</w:t>
      </w:r>
    </w:p>
    <w:p w:rsidR="00186057" w:rsidRDefault="00186057" w:rsidP="00186057">
      <w:pPr>
        <w:pStyle w:val="a5"/>
        <w:rPr>
          <w:sz w:val="18"/>
          <w:szCs w:val="18"/>
        </w:rPr>
      </w:pPr>
      <w:r>
        <w:rPr>
          <w:sz w:val="18"/>
          <w:szCs w:val="18"/>
        </w:rPr>
        <w:t xml:space="preserve">　　3. 洗钱的类型和方法</w:t>
      </w:r>
    </w:p>
    <w:p w:rsidR="00186057" w:rsidRDefault="00186057" w:rsidP="00186057">
      <w:pPr>
        <w:pStyle w:val="a5"/>
        <w:rPr>
          <w:sz w:val="18"/>
          <w:szCs w:val="18"/>
        </w:rPr>
      </w:pPr>
      <w:r>
        <w:rPr>
          <w:sz w:val="18"/>
          <w:szCs w:val="18"/>
        </w:rPr>
        <w:t xml:space="preserve">　　4. 洗钱风险评估及调查技巧</w:t>
      </w:r>
    </w:p>
    <w:p w:rsidR="00186057" w:rsidRDefault="00186057" w:rsidP="00186057">
      <w:pPr>
        <w:pStyle w:val="a5"/>
        <w:rPr>
          <w:sz w:val="18"/>
          <w:szCs w:val="18"/>
        </w:rPr>
      </w:pPr>
      <w:r>
        <w:rPr>
          <w:sz w:val="18"/>
          <w:szCs w:val="18"/>
        </w:rPr>
        <w:t xml:space="preserve">　　</w:t>
      </w:r>
      <w:r>
        <w:rPr>
          <w:rStyle w:val="a6"/>
        </w:rPr>
        <w:t>二、全球反洗</w:t>
      </w:r>
      <w:proofErr w:type="gramStart"/>
      <w:r>
        <w:rPr>
          <w:rStyle w:val="a6"/>
        </w:rPr>
        <w:t>钱法律</w:t>
      </w:r>
      <w:proofErr w:type="gramEnd"/>
      <w:r>
        <w:rPr>
          <w:rStyle w:val="a6"/>
        </w:rPr>
        <w:t>和监管框架</w:t>
      </w:r>
    </w:p>
    <w:p w:rsidR="00186057" w:rsidRDefault="00186057" w:rsidP="00186057">
      <w:pPr>
        <w:pStyle w:val="a5"/>
        <w:rPr>
          <w:sz w:val="18"/>
          <w:szCs w:val="18"/>
        </w:rPr>
      </w:pPr>
      <w:r>
        <w:rPr>
          <w:sz w:val="18"/>
          <w:szCs w:val="18"/>
        </w:rPr>
        <w:t xml:space="preserve">　　1. 了解国际反洗钱标准和框架</w:t>
      </w:r>
    </w:p>
    <w:p w:rsidR="00186057" w:rsidRDefault="00186057" w:rsidP="00186057">
      <w:pPr>
        <w:pStyle w:val="a5"/>
        <w:rPr>
          <w:sz w:val="18"/>
          <w:szCs w:val="18"/>
        </w:rPr>
      </w:pPr>
      <w:r>
        <w:rPr>
          <w:sz w:val="18"/>
          <w:szCs w:val="18"/>
        </w:rPr>
        <w:t xml:space="preserve">　　2. 本国法律和监管要求</w:t>
      </w:r>
    </w:p>
    <w:p w:rsidR="00186057" w:rsidRDefault="00186057" w:rsidP="00186057">
      <w:pPr>
        <w:pStyle w:val="a5"/>
        <w:rPr>
          <w:sz w:val="18"/>
          <w:szCs w:val="18"/>
        </w:rPr>
      </w:pPr>
      <w:r>
        <w:rPr>
          <w:sz w:val="18"/>
          <w:szCs w:val="18"/>
        </w:rPr>
        <w:t xml:space="preserve">　　3. 反洗钱合</w:t>
      </w:r>
      <w:proofErr w:type="gramStart"/>
      <w:r>
        <w:rPr>
          <w:sz w:val="18"/>
          <w:szCs w:val="18"/>
        </w:rPr>
        <w:t>规</w:t>
      </w:r>
      <w:proofErr w:type="gramEnd"/>
      <w:r>
        <w:rPr>
          <w:sz w:val="18"/>
          <w:szCs w:val="18"/>
        </w:rPr>
        <w:t>机构的角色和职责</w:t>
      </w:r>
    </w:p>
    <w:p w:rsidR="00186057" w:rsidRDefault="00186057" w:rsidP="00186057">
      <w:pPr>
        <w:pStyle w:val="a5"/>
        <w:rPr>
          <w:sz w:val="18"/>
          <w:szCs w:val="18"/>
        </w:rPr>
      </w:pPr>
      <w:r>
        <w:rPr>
          <w:sz w:val="18"/>
          <w:szCs w:val="18"/>
        </w:rPr>
        <w:t xml:space="preserve">　　</w:t>
      </w:r>
      <w:r>
        <w:rPr>
          <w:rStyle w:val="a6"/>
        </w:rPr>
        <w:t>三、客户尽职调查(CDD)</w:t>
      </w:r>
    </w:p>
    <w:p w:rsidR="00186057" w:rsidRDefault="00186057" w:rsidP="00186057">
      <w:pPr>
        <w:pStyle w:val="a5"/>
        <w:rPr>
          <w:sz w:val="18"/>
          <w:szCs w:val="18"/>
        </w:rPr>
      </w:pPr>
      <w:r>
        <w:rPr>
          <w:sz w:val="18"/>
          <w:szCs w:val="18"/>
        </w:rPr>
        <w:t xml:space="preserve">　　1. 确定和验证客户身份</w:t>
      </w:r>
    </w:p>
    <w:p w:rsidR="00186057" w:rsidRDefault="00186057" w:rsidP="00186057">
      <w:pPr>
        <w:pStyle w:val="a5"/>
        <w:rPr>
          <w:sz w:val="18"/>
          <w:szCs w:val="18"/>
        </w:rPr>
      </w:pPr>
      <w:r>
        <w:rPr>
          <w:sz w:val="18"/>
          <w:szCs w:val="18"/>
        </w:rPr>
        <w:t xml:space="preserve">　　2. 监测客户交易和行为</w:t>
      </w:r>
    </w:p>
    <w:p w:rsidR="00186057" w:rsidRDefault="00186057" w:rsidP="00186057">
      <w:pPr>
        <w:pStyle w:val="a5"/>
        <w:rPr>
          <w:sz w:val="18"/>
          <w:szCs w:val="18"/>
        </w:rPr>
      </w:pPr>
      <w:r>
        <w:rPr>
          <w:sz w:val="18"/>
          <w:szCs w:val="18"/>
        </w:rPr>
        <w:t xml:space="preserve">　　3. 客户交易风险评估和报告</w:t>
      </w:r>
    </w:p>
    <w:p w:rsidR="00186057" w:rsidRDefault="00186057" w:rsidP="00186057">
      <w:pPr>
        <w:pStyle w:val="a5"/>
        <w:rPr>
          <w:sz w:val="18"/>
          <w:szCs w:val="18"/>
        </w:rPr>
      </w:pPr>
      <w:r>
        <w:rPr>
          <w:sz w:val="18"/>
          <w:szCs w:val="18"/>
        </w:rPr>
        <w:t xml:space="preserve">　　</w:t>
      </w:r>
      <w:r>
        <w:rPr>
          <w:rStyle w:val="a6"/>
        </w:rPr>
        <w:t>四、异常交易监控和报告</w:t>
      </w:r>
    </w:p>
    <w:p w:rsidR="00186057" w:rsidRDefault="00186057" w:rsidP="00186057">
      <w:pPr>
        <w:pStyle w:val="a5"/>
        <w:rPr>
          <w:sz w:val="18"/>
          <w:szCs w:val="18"/>
        </w:rPr>
      </w:pPr>
      <w:r>
        <w:rPr>
          <w:sz w:val="18"/>
          <w:szCs w:val="18"/>
        </w:rPr>
        <w:t xml:space="preserve">　　1. 异常交易的定义和特征</w:t>
      </w:r>
    </w:p>
    <w:p w:rsidR="00186057" w:rsidRDefault="00186057" w:rsidP="00186057">
      <w:pPr>
        <w:pStyle w:val="a5"/>
        <w:rPr>
          <w:sz w:val="18"/>
          <w:szCs w:val="18"/>
        </w:rPr>
      </w:pPr>
      <w:r>
        <w:rPr>
          <w:sz w:val="18"/>
          <w:szCs w:val="18"/>
        </w:rPr>
        <w:t xml:space="preserve">　　2. 监控系统及工具的使用</w:t>
      </w:r>
    </w:p>
    <w:p w:rsidR="00186057" w:rsidRDefault="00186057" w:rsidP="00186057">
      <w:pPr>
        <w:pStyle w:val="a5"/>
        <w:rPr>
          <w:sz w:val="18"/>
          <w:szCs w:val="18"/>
        </w:rPr>
      </w:pPr>
      <w:r>
        <w:rPr>
          <w:sz w:val="18"/>
          <w:szCs w:val="18"/>
        </w:rPr>
        <w:t xml:space="preserve">　　3. 异常交易报告的程序和要求</w:t>
      </w:r>
    </w:p>
    <w:p w:rsidR="00186057" w:rsidRDefault="00186057" w:rsidP="00186057">
      <w:pPr>
        <w:pStyle w:val="a5"/>
        <w:rPr>
          <w:sz w:val="18"/>
          <w:szCs w:val="18"/>
        </w:rPr>
      </w:pPr>
      <w:r>
        <w:rPr>
          <w:sz w:val="18"/>
          <w:szCs w:val="18"/>
        </w:rPr>
        <w:t xml:space="preserve">　　</w:t>
      </w:r>
      <w:r>
        <w:rPr>
          <w:rStyle w:val="a6"/>
        </w:rPr>
        <w:t>五、了解关键的洗钱和恐怖融资风险</w:t>
      </w:r>
    </w:p>
    <w:p w:rsidR="00186057" w:rsidRDefault="00186057" w:rsidP="00186057">
      <w:pPr>
        <w:pStyle w:val="a5"/>
        <w:rPr>
          <w:sz w:val="18"/>
          <w:szCs w:val="18"/>
        </w:rPr>
      </w:pPr>
      <w:r>
        <w:rPr>
          <w:sz w:val="18"/>
          <w:szCs w:val="18"/>
        </w:rPr>
        <w:t xml:space="preserve">　　1. 金融犯罪和洗钱的关联</w:t>
      </w:r>
    </w:p>
    <w:p w:rsidR="00186057" w:rsidRDefault="00186057" w:rsidP="00186057">
      <w:pPr>
        <w:pStyle w:val="a5"/>
        <w:rPr>
          <w:sz w:val="18"/>
          <w:szCs w:val="18"/>
        </w:rPr>
      </w:pPr>
      <w:r>
        <w:rPr>
          <w:sz w:val="18"/>
          <w:szCs w:val="18"/>
        </w:rPr>
        <w:t xml:space="preserve">　　2. 了解恐怖融资的迹象和特征</w:t>
      </w:r>
    </w:p>
    <w:p w:rsidR="00186057" w:rsidRDefault="00186057" w:rsidP="00186057">
      <w:pPr>
        <w:pStyle w:val="a5"/>
        <w:rPr>
          <w:sz w:val="18"/>
          <w:szCs w:val="18"/>
        </w:rPr>
      </w:pPr>
      <w:r>
        <w:rPr>
          <w:sz w:val="18"/>
          <w:szCs w:val="18"/>
        </w:rPr>
        <w:t xml:space="preserve">　　3. 恐怖分子融资的法律要求和限制</w:t>
      </w:r>
    </w:p>
    <w:p w:rsidR="00186057" w:rsidRDefault="00186057" w:rsidP="00186057">
      <w:pPr>
        <w:pStyle w:val="a5"/>
        <w:rPr>
          <w:sz w:val="18"/>
          <w:szCs w:val="18"/>
        </w:rPr>
      </w:pPr>
      <w:r>
        <w:rPr>
          <w:sz w:val="18"/>
          <w:szCs w:val="18"/>
        </w:rPr>
        <w:lastRenderedPageBreak/>
        <w:t xml:space="preserve">　</w:t>
      </w:r>
      <w:r>
        <w:rPr>
          <w:rStyle w:val="a6"/>
        </w:rPr>
        <w:t xml:space="preserve">　六、员工诚信教育和道德准则</w:t>
      </w:r>
    </w:p>
    <w:p w:rsidR="00186057" w:rsidRDefault="00186057" w:rsidP="00186057">
      <w:pPr>
        <w:pStyle w:val="a5"/>
        <w:rPr>
          <w:sz w:val="18"/>
          <w:szCs w:val="18"/>
        </w:rPr>
      </w:pPr>
      <w:r>
        <w:rPr>
          <w:sz w:val="18"/>
          <w:szCs w:val="18"/>
        </w:rPr>
        <w:t xml:space="preserve">　　1. 探讨如何保持职业道德和诚信</w:t>
      </w:r>
    </w:p>
    <w:p w:rsidR="00186057" w:rsidRDefault="00186057" w:rsidP="00186057">
      <w:pPr>
        <w:pStyle w:val="a5"/>
        <w:rPr>
          <w:sz w:val="18"/>
          <w:szCs w:val="18"/>
        </w:rPr>
      </w:pPr>
      <w:r>
        <w:rPr>
          <w:sz w:val="18"/>
          <w:szCs w:val="18"/>
        </w:rPr>
        <w:t xml:space="preserve">　　2. 了解员工反洗钱责任和义务</w:t>
      </w:r>
    </w:p>
    <w:p w:rsidR="00186057" w:rsidRDefault="00186057" w:rsidP="00186057">
      <w:pPr>
        <w:pStyle w:val="a5"/>
        <w:rPr>
          <w:sz w:val="18"/>
          <w:szCs w:val="18"/>
        </w:rPr>
      </w:pPr>
      <w:r>
        <w:rPr>
          <w:sz w:val="18"/>
          <w:szCs w:val="18"/>
        </w:rPr>
        <w:t xml:space="preserve">　　3. 防止内部员工参与洗钱活动</w:t>
      </w:r>
    </w:p>
    <w:p w:rsidR="00186057" w:rsidRDefault="00186057" w:rsidP="00186057">
      <w:pPr>
        <w:pStyle w:val="a5"/>
        <w:rPr>
          <w:sz w:val="18"/>
          <w:szCs w:val="18"/>
        </w:rPr>
      </w:pPr>
      <w:r>
        <w:rPr>
          <w:sz w:val="18"/>
          <w:szCs w:val="18"/>
        </w:rPr>
        <w:t xml:space="preserve">　　</w:t>
      </w:r>
      <w:r>
        <w:rPr>
          <w:rStyle w:val="a6"/>
        </w:rPr>
        <w:t>七、AML合</w:t>
      </w:r>
      <w:proofErr w:type="gramStart"/>
      <w:r>
        <w:rPr>
          <w:rStyle w:val="a6"/>
        </w:rPr>
        <w:t>规</w:t>
      </w:r>
      <w:proofErr w:type="gramEnd"/>
      <w:r>
        <w:rPr>
          <w:rStyle w:val="a6"/>
        </w:rPr>
        <w:t>和报告义务</w:t>
      </w:r>
    </w:p>
    <w:p w:rsidR="00186057" w:rsidRDefault="00186057" w:rsidP="00186057">
      <w:pPr>
        <w:pStyle w:val="a5"/>
        <w:rPr>
          <w:sz w:val="18"/>
          <w:szCs w:val="18"/>
        </w:rPr>
      </w:pPr>
      <w:r>
        <w:rPr>
          <w:sz w:val="18"/>
          <w:szCs w:val="18"/>
        </w:rPr>
        <w:t xml:space="preserve">　　1. 合</w:t>
      </w:r>
      <w:proofErr w:type="gramStart"/>
      <w:r>
        <w:rPr>
          <w:sz w:val="18"/>
          <w:szCs w:val="18"/>
        </w:rPr>
        <w:t>规</w:t>
      </w:r>
      <w:proofErr w:type="gramEnd"/>
      <w:r>
        <w:rPr>
          <w:sz w:val="18"/>
          <w:szCs w:val="18"/>
        </w:rPr>
        <w:t>和合</w:t>
      </w:r>
      <w:proofErr w:type="gramStart"/>
      <w:r>
        <w:rPr>
          <w:sz w:val="18"/>
          <w:szCs w:val="18"/>
        </w:rPr>
        <w:t>规</w:t>
      </w:r>
      <w:proofErr w:type="gramEnd"/>
      <w:r>
        <w:rPr>
          <w:sz w:val="18"/>
          <w:szCs w:val="18"/>
        </w:rPr>
        <w:t>标准的定义</w:t>
      </w:r>
    </w:p>
    <w:p w:rsidR="00186057" w:rsidRDefault="00186057" w:rsidP="00186057">
      <w:pPr>
        <w:pStyle w:val="a5"/>
        <w:rPr>
          <w:sz w:val="18"/>
          <w:szCs w:val="18"/>
        </w:rPr>
      </w:pPr>
      <w:r>
        <w:rPr>
          <w:sz w:val="18"/>
          <w:szCs w:val="18"/>
        </w:rPr>
        <w:t xml:space="preserve">　　2. 合</w:t>
      </w:r>
      <w:proofErr w:type="gramStart"/>
      <w:r>
        <w:rPr>
          <w:sz w:val="18"/>
          <w:szCs w:val="18"/>
        </w:rPr>
        <w:t>规</w:t>
      </w:r>
      <w:proofErr w:type="gramEnd"/>
      <w:r>
        <w:rPr>
          <w:sz w:val="18"/>
          <w:szCs w:val="18"/>
        </w:rPr>
        <w:t>监管和报告程序</w:t>
      </w:r>
    </w:p>
    <w:p w:rsidR="00186057" w:rsidRDefault="00186057" w:rsidP="00186057">
      <w:pPr>
        <w:pStyle w:val="a5"/>
        <w:rPr>
          <w:sz w:val="18"/>
          <w:szCs w:val="18"/>
        </w:rPr>
      </w:pPr>
      <w:r>
        <w:rPr>
          <w:sz w:val="18"/>
          <w:szCs w:val="18"/>
        </w:rPr>
        <w:t xml:space="preserve">　　3. 罚款和制裁案例研究</w:t>
      </w:r>
    </w:p>
    <w:p w:rsidR="00186057" w:rsidRDefault="00186057" w:rsidP="00186057">
      <w:pPr>
        <w:pStyle w:val="a5"/>
        <w:rPr>
          <w:sz w:val="18"/>
          <w:szCs w:val="18"/>
        </w:rPr>
      </w:pPr>
      <w:r>
        <w:rPr>
          <w:sz w:val="18"/>
          <w:szCs w:val="18"/>
        </w:rPr>
        <w:t xml:space="preserve">　　</w:t>
      </w:r>
      <w:r>
        <w:rPr>
          <w:rStyle w:val="a6"/>
        </w:rPr>
        <w:t>八、更新和监测AML政策的实践</w:t>
      </w:r>
    </w:p>
    <w:p w:rsidR="00186057" w:rsidRDefault="00186057" w:rsidP="00186057">
      <w:pPr>
        <w:pStyle w:val="a5"/>
        <w:rPr>
          <w:sz w:val="18"/>
          <w:szCs w:val="18"/>
        </w:rPr>
      </w:pPr>
      <w:r>
        <w:rPr>
          <w:sz w:val="18"/>
          <w:szCs w:val="18"/>
        </w:rPr>
        <w:t xml:space="preserve">　　1. 银行内部AML政策和程序</w:t>
      </w:r>
    </w:p>
    <w:p w:rsidR="00186057" w:rsidRDefault="00186057" w:rsidP="00186057">
      <w:pPr>
        <w:pStyle w:val="a5"/>
        <w:rPr>
          <w:sz w:val="18"/>
          <w:szCs w:val="18"/>
        </w:rPr>
      </w:pPr>
      <w:r>
        <w:rPr>
          <w:sz w:val="18"/>
          <w:szCs w:val="18"/>
        </w:rPr>
        <w:t xml:space="preserve">　　2. 合</w:t>
      </w:r>
      <w:proofErr w:type="gramStart"/>
      <w:r>
        <w:rPr>
          <w:sz w:val="18"/>
          <w:szCs w:val="18"/>
        </w:rPr>
        <w:t>规</w:t>
      </w:r>
      <w:proofErr w:type="gramEnd"/>
      <w:r>
        <w:rPr>
          <w:sz w:val="18"/>
          <w:szCs w:val="18"/>
        </w:rPr>
        <w:t>培训和持续学习的重要性</w:t>
      </w:r>
    </w:p>
    <w:p w:rsidR="00186057" w:rsidRDefault="00186057" w:rsidP="00186057">
      <w:pPr>
        <w:pStyle w:val="a5"/>
        <w:rPr>
          <w:sz w:val="18"/>
          <w:szCs w:val="18"/>
        </w:rPr>
      </w:pPr>
      <w:r>
        <w:rPr>
          <w:sz w:val="18"/>
          <w:szCs w:val="18"/>
        </w:rPr>
        <w:t xml:space="preserve">　　3. 审计和监测AML合</w:t>
      </w:r>
      <w:proofErr w:type="gramStart"/>
      <w:r>
        <w:rPr>
          <w:sz w:val="18"/>
          <w:szCs w:val="18"/>
        </w:rPr>
        <w:t>规</w:t>
      </w:r>
      <w:proofErr w:type="gramEnd"/>
      <w:r>
        <w:rPr>
          <w:sz w:val="18"/>
          <w:szCs w:val="18"/>
        </w:rPr>
        <w:t>性的方法</w:t>
      </w:r>
    </w:p>
    <w:p w:rsidR="00186057" w:rsidRDefault="00186057" w:rsidP="00186057">
      <w:pPr>
        <w:pStyle w:val="a5"/>
        <w:rPr>
          <w:sz w:val="18"/>
          <w:szCs w:val="18"/>
        </w:rPr>
      </w:pPr>
      <w:r>
        <w:rPr>
          <w:sz w:val="18"/>
          <w:szCs w:val="18"/>
        </w:rPr>
        <w:t xml:space="preserve">　　以上仅为银行合</w:t>
      </w:r>
      <w:proofErr w:type="gramStart"/>
      <w:r>
        <w:rPr>
          <w:sz w:val="18"/>
          <w:szCs w:val="18"/>
        </w:rPr>
        <w:t>规</w:t>
      </w:r>
      <w:proofErr w:type="gramEnd"/>
      <w:r>
        <w:rPr>
          <w:sz w:val="18"/>
          <w:szCs w:val="18"/>
        </w:rPr>
        <w:t>反洗</w:t>
      </w:r>
      <w:proofErr w:type="gramStart"/>
      <w:r>
        <w:rPr>
          <w:sz w:val="18"/>
          <w:szCs w:val="18"/>
        </w:rPr>
        <w:t>钱培训</w:t>
      </w:r>
      <w:proofErr w:type="gramEnd"/>
      <w:r>
        <w:rPr>
          <w:sz w:val="18"/>
          <w:szCs w:val="18"/>
        </w:rPr>
        <w:t>内容的概述，每家银行可能会根据自身业务模式和法规要求进行相关调整。确保全体员工熟悉并遵守反洗钱合</w:t>
      </w:r>
      <w:proofErr w:type="gramStart"/>
      <w:r>
        <w:rPr>
          <w:sz w:val="18"/>
          <w:szCs w:val="18"/>
        </w:rPr>
        <w:t>规</w:t>
      </w:r>
      <w:proofErr w:type="gramEnd"/>
      <w:r>
        <w:rPr>
          <w:sz w:val="18"/>
          <w:szCs w:val="18"/>
        </w:rPr>
        <w:t>要求是银行机构维护声誉和经营稳定的关键。通过培训银行员工掌握合</w:t>
      </w:r>
      <w:proofErr w:type="gramStart"/>
      <w:r>
        <w:rPr>
          <w:sz w:val="18"/>
          <w:szCs w:val="18"/>
        </w:rPr>
        <w:t>规</w:t>
      </w:r>
      <w:proofErr w:type="gramEnd"/>
      <w:r>
        <w:rPr>
          <w:sz w:val="18"/>
          <w:szCs w:val="18"/>
        </w:rPr>
        <w:t>反洗</w:t>
      </w:r>
      <w:proofErr w:type="gramStart"/>
      <w:r>
        <w:rPr>
          <w:sz w:val="18"/>
          <w:szCs w:val="18"/>
        </w:rPr>
        <w:t>钱知识</w:t>
      </w:r>
      <w:proofErr w:type="gramEnd"/>
      <w:r>
        <w:rPr>
          <w:sz w:val="18"/>
          <w:szCs w:val="18"/>
        </w:rPr>
        <w:t>和技能，银行能更好地应对洗钱和恐怖融资风险，同时符合监管机构的要求，更好地满足客户需求。</w:t>
      </w:r>
    </w:p>
    <w:p w:rsidR="00186057" w:rsidRDefault="00186057" w:rsidP="00186057">
      <w:pPr>
        <w:pStyle w:val="a5"/>
        <w:rPr>
          <w:sz w:val="18"/>
          <w:szCs w:val="18"/>
        </w:rPr>
      </w:pPr>
      <w:r>
        <w:rPr>
          <w:sz w:val="18"/>
          <w:szCs w:val="18"/>
        </w:rPr>
        <w:t xml:space="preserve">　　</w:t>
      </w:r>
      <w:proofErr w:type="gramStart"/>
      <w:r>
        <w:rPr>
          <w:rStyle w:val="a6"/>
        </w:rPr>
        <w:t>华企网校</w:t>
      </w:r>
      <w:proofErr w:type="gramEnd"/>
      <w:r>
        <w:rPr>
          <w:rStyle w:val="a6"/>
        </w:rPr>
        <w:t>集学习平台搭建+行业通用课程+动画课件开发,为企业提供一站式数字化学习与混合式培训解决方案。</w:t>
      </w:r>
    </w:p>
    <w:p w:rsidR="00186057" w:rsidRDefault="00186057" w:rsidP="00186057">
      <w:pPr>
        <w:pStyle w:val="a5"/>
        <w:rPr>
          <w:sz w:val="18"/>
          <w:szCs w:val="18"/>
        </w:rPr>
      </w:pPr>
      <w:r>
        <w:rPr>
          <w:sz w:val="18"/>
          <w:szCs w:val="18"/>
        </w:rPr>
        <w:t xml:space="preserve">　　更多银行合</w:t>
      </w:r>
      <w:proofErr w:type="gramStart"/>
      <w:r>
        <w:rPr>
          <w:sz w:val="18"/>
          <w:szCs w:val="18"/>
        </w:rPr>
        <w:t>规</w:t>
      </w:r>
      <w:proofErr w:type="gramEnd"/>
      <w:r>
        <w:rPr>
          <w:sz w:val="18"/>
          <w:szCs w:val="18"/>
        </w:rPr>
        <w:t>反洗</w:t>
      </w:r>
      <w:proofErr w:type="gramStart"/>
      <w:r>
        <w:rPr>
          <w:sz w:val="18"/>
          <w:szCs w:val="18"/>
        </w:rPr>
        <w:t>钱培训</w:t>
      </w:r>
      <w:proofErr w:type="gramEnd"/>
      <w:r>
        <w:rPr>
          <w:sz w:val="18"/>
          <w:szCs w:val="18"/>
        </w:rPr>
        <w:t>内容解析相关资讯点击关注我们。</w:t>
      </w:r>
    </w:p>
    <w:p w:rsidR="00E01A60" w:rsidRPr="00186057" w:rsidRDefault="00E01A60" w:rsidP="00186057"/>
    <w:sectPr w:rsidR="00E01A60" w:rsidRPr="00186057" w:rsidSect="00186057">
      <w:headerReference w:type="default" r:id="rId6"/>
      <w:pgSz w:w="11906" w:h="16838"/>
      <w:pgMar w:top="1440" w:right="1800" w:bottom="567" w:left="1800" w:header="426"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BD7" w:rsidRDefault="00DC3BD7" w:rsidP="00D646C9">
      <w:r>
        <w:separator/>
      </w:r>
    </w:p>
  </w:endnote>
  <w:endnote w:type="continuationSeparator" w:id="0">
    <w:p w:rsidR="00DC3BD7" w:rsidRDefault="00DC3BD7" w:rsidP="00D64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BD7" w:rsidRDefault="00DC3BD7" w:rsidP="00D646C9">
      <w:r>
        <w:separator/>
      </w:r>
    </w:p>
  </w:footnote>
  <w:footnote w:type="continuationSeparator" w:id="0">
    <w:p w:rsidR="00DC3BD7" w:rsidRDefault="00DC3BD7" w:rsidP="00D64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57" w:rsidRDefault="00186057" w:rsidP="00186057">
    <w:pPr>
      <w:pStyle w:val="a3"/>
      <w:jc w:val="left"/>
    </w:pPr>
    <w:r>
      <w:rPr>
        <w:noProof/>
      </w:rPr>
      <w:drawing>
        <wp:inline distT="0" distB="0" distL="0" distR="0">
          <wp:extent cx="2085975" cy="467171"/>
          <wp:effectExtent l="0" t="0" r="0" b="0"/>
          <wp:docPr id="1" name="图片 0" descr="6360def254e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60def254e1a.png"/>
                  <pic:cNvPicPr/>
                </pic:nvPicPr>
                <pic:blipFill>
                  <a:blip r:embed="rId1"/>
                  <a:stretch>
                    <a:fillRect/>
                  </a:stretch>
                </pic:blipFill>
                <pic:spPr>
                  <a:xfrm>
                    <a:off x="0" y="0"/>
                    <a:ext cx="2085975" cy="46717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6C9"/>
    <w:rsid w:val="00186057"/>
    <w:rsid w:val="00D646C9"/>
    <w:rsid w:val="00DC3BD7"/>
    <w:rsid w:val="00E01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46C9"/>
    <w:rPr>
      <w:sz w:val="18"/>
      <w:szCs w:val="18"/>
    </w:rPr>
  </w:style>
  <w:style w:type="paragraph" w:styleId="a4">
    <w:name w:val="footer"/>
    <w:basedOn w:val="a"/>
    <w:link w:val="Char0"/>
    <w:uiPriority w:val="99"/>
    <w:semiHidden/>
    <w:unhideWhenUsed/>
    <w:rsid w:val="00D646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46C9"/>
    <w:rPr>
      <w:sz w:val="18"/>
      <w:szCs w:val="18"/>
    </w:rPr>
  </w:style>
  <w:style w:type="paragraph" w:styleId="a5">
    <w:name w:val="Normal (Web)"/>
    <w:basedOn w:val="a"/>
    <w:uiPriority w:val="99"/>
    <w:semiHidden/>
    <w:unhideWhenUsed/>
    <w:rsid w:val="001860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86057"/>
    <w:rPr>
      <w:b/>
      <w:bCs/>
    </w:rPr>
  </w:style>
  <w:style w:type="paragraph" w:styleId="a7">
    <w:name w:val="Balloon Text"/>
    <w:basedOn w:val="a"/>
    <w:link w:val="Char1"/>
    <w:uiPriority w:val="99"/>
    <w:semiHidden/>
    <w:unhideWhenUsed/>
    <w:rsid w:val="00186057"/>
    <w:rPr>
      <w:sz w:val="18"/>
      <w:szCs w:val="18"/>
    </w:rPr>
  </w:style>
  <w:style w:type="character" w:customStyle="1" w:styleId="Char1">
    <w:name w:val="批注框文本 Char"/>
    <w:basedOn w:val="a0"/>
    <w:link w:val="a7"/>
    <w:uiPriority w:val="99"/>
    <w:semiHidden/>
    <w:rsid w:val="00186057"/>
    <w:rPr>
      <w:sz w:val="18"/>
      <w:szCs w:val="18"/>
    </w:rPr>
  </w:style>
</w:styles>
</file>

<file path=word/webSettings.xml><?xml version="1.0" encoding="utf-8"?>
<w:webSettings xmlns:r="http://schemas.openxmlformats.org/officeDocument/2006/relationships" xmlns:w="http://schemas.openxmlformats.org/wordprocessingml/2006/main">
  <w:divs>
    <w:div w:id="20107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137</Words>
  <Characters>783</Characters>
  <Application>Microsoft Office Word</Application>
  <DocSecurity>0</DocSecurity>
  <Lines>6</Lines>
  <Paragraphs>1</Paragraphs>
  <ScaleCrop>false</ScaleCrop>
  <Company>Microsoft</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2024-01-05T00:45:00Z</dcterms:created>
  <dcterms:modified xsi:type="dcterms:W3CDTF">2024-01-05T01:07:00Z</dcterms:modified>
</cp:coreProperties>
</file>